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Taotlus riigieelarvelise toetuse taotlemiseks</w:t>
      </w:r>
    </w:p>
    <w:p w:rsidR="00000000" w:rsidDel="00000000" w:rsidP="00000000" w:rsidRDefault="00000000" w:rsidRPr="00000000" w14:paraId="00000002">
      <w:pPr>
        <w:jc w:val="center"/>
        <w:rPr>
          <w:b w:val="1"/>
          <w:sz w:val="24"/>
          <w:szCs w:val="24"/>
        </w:rPr>
      </w:pPr>
      <w:r w:rsidDel="00000000" w:rsidR="00000000" w:rsidRPr="00000000">
        <w:rPr>
          <w:rtl w:val="0"/>
        </w:rPr>
      </w:r>
    </w:p>
    <w:tbl>
      <w:tblPr>
        <w:tblStyle w:val="Table1"/>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843"/>
        <w:tblGridChange w:id="0">
          <w:tblGrid>
            <w:gridCol w:w="3369"/>
            <w:gridCol w:w="5843"/>
          </w:tblGrid>
        </w:tblGridChange>
      </w:tblGrid>
      <w:tr>
        <w:trPr>
          <w:cantSplit w:val="0"/>
          <w:tblHeader w:val="0"/>
        </w:trPr>
        <w:tc>
          <w:tcPr>
            <w:shd w:fill="auto" w:val="clear"/>
          </w:tcPr>
          <w:p w:rsidR="00000000" w:rsidDel="00000000" w:rsidP="00000000" w:rsidRDefault="00000000" w:rsidRPr="00000000" w14:paraId="00000003">
            <w:pPr>
              <w:rPr>
                <w:sz w:val="24"/>
                <w:szCs w:val="24"/>
              </w:rPr>
            </w:pPr>
            <w:r w:rsidDel="00000000" w:rsidR="00000000" w:rsidRPr="00000000">
              <w:rPr>
                <w:sz w:val="24"/>
                <w:szCs w:val="24"/>
                <w:rtl w:val="0"/>
              </w:rPr>
              <w:t xml:space="preserve">Taotleja nimi ja registrikood</w:t>
            </w:r>
          </w:p>
        </w:tc>
        <w:tc>
          <w:tcPr>
            <w:shd w:fill="auto" w:val="clear"/>
          </w:tcPr>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Mittetulundusühing GTL Lab</w:t>
            </w:r>
          </w:p>
          <w:p w:rsidR="00000000" w:rsidDel="00000000" w:rsidP="00000000" w:rsidRDefault="00000000" w:rsidRPr="00000000" w14:paraId="00000005">
            <w:pPr>
              <w:rPr>
                <w:sz w:val="24"/>
                <w:szCs w:val="24"/>
              </w:rPr>
            </w:pPr>
            <w:bookmarkStart w:colFirst="0" w:colLast="0" w:name="_heading=h.gjdgxs" w:id="0"/>
            <w:bookmarkEnd w:id="0"/>
            <w:r w:rsidDel="00000000" w:rsidR="00000000" w:rsidRPr="00000000">
              <w:rPr>
                <w:sz w:val="24"/>
                <w:szCs w:val="24"/>
                <w:rtl w:val="0"/>
              </w:rPr>
              <w:t xml:space="preserve">Registrikood: 80570154</w:t>
            </w:r>
          </w:p>
        </w:tc>
      </w:tr>
      <w:tr>
        <w:trPr>
          <w:cantSplit w:val="0"/>
          <w:tblHeader w:val="0"/>
        </w:trPr>
        <w:tc>
          <w:tcPr>
            <w:shd w:fill="auto" w:val="clear"/>
          </w:tcPr>
          <w:p w:rsidR="00000000" w:rsidDel="00000000" w:rsidP="00000000" w:rsidRDefault="00000000" w:rsidRPr="00000000" w14:paraId="00000006">
            <w:pPr>
              <w:rPr>
                <w:b w:val="1"/>
                <w:sz w:val="24"/>
                <w:szCs w:val="24"/>
              </w:rPr>
            </w:pPr>
            <w:r w:rsidDel="00000000" w:rsidR="00000000" w:rsidRPr="00000000">
              <w:rPr>
                <w:sz w:val="24"/>
                <w:szCs w:val="24"/>
                <w:rtl w:val="0"/>
              </w:rPr>
              <w:t xml:space="preserve">Taotleja  juriidiline aadress</w:t>
            </w:r>
            <w:r w:rsidDel="00000000" w:rsidR="00000000" w:rsidRPr="00000000">
              <w:rPr>
                <w:rtl w:val="0"/>
              </w:rPr>
            </w:r>
          </w:p>
        </w:tc>
        <w:tc>
          <w:tcPr>
            <w:shd w:fill="auto" w:val="clear"/>
          </w:tcPr>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E. Vilde tee 138-88, Tallinn 12614</w:t>
            </w:r>
          </w:p>
        </w:tc>
      </w:tr>
      <w:tr>
        <w:trPr>
          <w:cantSplit w:val="0"/>
          <w:tblHeader w:val="0"/>
        </w:trPr>
        <w:tc>
          <w:tcPr>
            <w:shd w:fill="auto" w:val="clear"/>
          </w:tcPr>
          <w:p w:rsidR="00000000" w:rsidDel="00000000" w:rsidP="00000000" w:rsidRDefault="00000000" w:rsidRPr="00000000" w14:paraId="00000008">
            <w:pPr>
              <w:rPr>
                <w:sz w:val="24"/>
                <w:szCs w:val="24"/>
              </w:rPr>
            </w:pPr>
            <w:r w:rsidDel="00000000" w:rsidR="00000000" w:rsidRPr="00000000">
              <w:rPr>
                <w:sz w:val="24"/>
                <w:szCs w:val="24"/>
                <w:rtl w:val="0"/>
              </w:rPr>
              <w:t xml:space="preserve">Toetuse saaja arvelduskonto number, viitenumber, pank</w:t>
            </w:r>
          </w:p>
        </w:tc>
        <w:tc>
          <w:tcPr>
            <w:shd w:fill="auto" w:val="clear"/>
          </w:tcPr>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Arvelduskonto: EE052200221073034947</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Viitenumber: puudub</w:t>
            </w:r>
          </w:p>
          <w:p w:rsidR="00000000" w:rsidDel="00000000" w:rsidP="00000000" w:rsidRDefault="00000000" w:rsidRPr="00000000" w14:paraId="0000000B">
            <w:pPr>
              <w:spacing w:line="240" w:lineRule="auto"/>
              <w:rPr>
                <w:color w:val="ff0000"/>
                <w:sz w:val="24"/>
                <w:szCs w:val="24"/>
              </w:rPr>
            </w:pPr>
            <w:r w:rsidDel="00000000" w:rsidR="00000000" w:rsidRPr="00000000">
              <w:rPr>
                <w:sz w:val="24"/>
                <w:szCs w:val="24"/>
                <w:rtl w:val="0"/>
              </w:rPr>
              <w:t xml:space="preserve">Swedbank</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rPr>
                <w:sz w:val="24"/>
                <w:szCs w:val="24"/>
              </w:rPr>
            </w:pPr>
            <w:r w:rsidDel="00000000" w:rsidR="00000000" w:rsidRPr="00000000">
              <w:rPr>
                <w:sz w:val="24"/>
                <w:szCs w:val="24"/>
                <w:rtl w:val="0"/>
              </w:rPr>
              <w:t xml:space="preserve">Taotletav summa </w:t>
            </w:r>
          </w:p>
        </w:tc>
        <w:tc>
          <w:tcPr>
            <w:shd w:fill="auto" w:val="clear"/>
          </w:tcPr>
          <w:p w:rsidR="00000000" w:rsidDel="00000000" w:rsidP="00000000" w:rsidRDefault="00000000" w:rsidRPr="00000000" w14:paraId="0000000D">
            <w:pPr>
              <w:rPr>
                <w:sz w:val="24"/>
                <w:szCs w:val="24"/>
              </w:rPr>
            </w:pPr>
            <w:r w:rsidDel="00000000" w:rsidR="00000000" w:rsidRPr="00000000">
              <w:rPr>
                <w:rFonts w:ascii="Roboto" w:cs="Roboto" w:eastAsia="Roboto" w:hAnsi="Roboto"/>
                <w:highlight w:val="white"/>
                <w:rtl w:val="0"/>
              </w:rPr>
              <w:t xml:space="preserve">5244.48</w:t>
            </w:r>
            <w:r w:rsidDel="00000000" w:rsidR="00000000" w:rsidRPr="00000000">
              <w:rPr>
                <w:sz w:val="24"/>
                <w:szCs w:val="24"/>
                <w:rtl w:val="0"/>
              </w:rPr>
              <w:t xml:space="preserve"> eurot</w:t>
            </w:r>
          </w:p>
        </w:tc>
      </w:tr>
      <w:tr>
        <w:trPr>
          <w:cantSplit w:val="0"/>
          <w:tblHeader w:val="0"/>
        </w:trPr>
        <w:tc>
          <w:tcPr>
            <w:shd w:fill="auto" w:val="clear"/>
          </w:tcPr>
          <w:p w:rsidR="00000000" w:rsidDel="00000000" w:rsidP="00000000" w:rsidRDefault="00000000" w:rsidRPr="00000000" w14:paraId="0000000E">
            <w:pPr>
              <w:rPr>
                <w:sz w:val="24"/>
                <w:szCs w:val="24"/>
              </w:rPr>
            </w:pPr>
            <w:r w:rsidDel="00000000" w:rsidR="00000000" w:rsidRPr="00000000">
              <w:rPr>
                <w:sz w:val="24"/>
                <w:szCs w:val="24"/>
                <w:rtl w:val="0"/>
              </w:rPr>
              <w:t xml:space="preserve">Toetuse nimetus </w:t>
            </w:r>
          </w:p>
        </w:tc>
        <w:tc>
          <w:tcPr>
            <w:shd w:fill="auto" w:val="clear"/>
          </w:tcPr>
          <w:p w:rsidR="00000000" w:rsidDel="00000000" w:rsidP="00000000" w:rsidRDefault="00000000" w:rsidRPr="00000000" w14:paraId="0000000F">
            <w:pPr>
              <w:rPr>
                <w:sz w:val="24"/>
                <w:szCs w:val="24"/>
              </w:rPr>
            </w:pPr>
            <w:r w:rsidDel="00000000" w:rsidR="00000000" w:rsidRPr="00000000">
              <w:rPr>
                <w:sz w:val="24"/>
                <w:szCs w:val="24"/>
                <w:rtl w:val="0"/>
              </w:rPr>
              <w:t xml:space="preserve">Koolinoorte konkursi „Koos suudame“ läbiviimine</w:t>
            </w:r>
          </w:p>
        </w:tc>
      </w:tr>
      <w:tr>
        <w:trPr>
          <w:cantSplit w:val="0"/>
          <w:tblHeader w:val="0"/>
        </w:trPr>
        <w:tc>
          <w:tcPr>
            <w:shd w:fill="auto" w:val="clear"/>
          </w:tcPr>
          <w:p w:rsidR="00000000" w:rsidDel="00000000" w:rsidP="00000000" w:rsidRDefault="00000000" w:rsidRPr="00000000" w14:paraId="00000010">
            <w:pPr>
              <w:rPr>
                <w:sz w:val="24"/>
                <w:szCs w:val="24"/>
              </w:rPr>
            </w:pPr>
            <w:r w:rsidDel="00000000" w:rsidR="00000000" w:rsidRPr="00000000">
              <w:rPr>
                <w:sz w:val="24"/>
                <w:szCs w:val="24"/>
                <w:rtl w:val="0"/>
              </w:rPr>
              <w:t xml:space="preserve">Taotleja veebileht</w:t>
            </w:r>
          </w:p>
        </w:tc>
        <w:tc>
          <w:tcPr>
            <w:shd w:fill="auto" w:val="clear"/>
          </w:tcPr>
          <w:p w:rsidR="00000000" w:rsidDel="00000000" w:rsidP="00000000" w:rsidRDefault="00000000" w:rsidRPr="00000000" w14:paraId="00000011">
            <w:pPr>
              <w:rPr>
                <w:sz w:val="24"/>
                <w:szCs w:val="24"/>
              </w:rPr>
            </w:pPr>
            <w:r w:rsidDel="00000000" w:rsidR="00000000" w:rsidRPr="00000000">
              <w:rPr>
                <w:sz w:val="24"/>
                <w:szCs w:val="24"/>
                <w:rtl w:val="0"/>
              </w:rPr>
              <w:t xml:space="preserve">www.proovikivi.ee</w:t>
            </w:r>
          </w:p>
        </w:tc>
      </w:tr>
      <w:tr>
        <w:trPr>
          <w:cantSplit w:val="0"/>
          <w:tblHeader w:val="0"/>
        </w:trPr>
        <w:tc>
          <w:tcPr>
            <w:shd w:fill="auto" w:val="clear"/>
          </w:tcPr>
          <w:p w:rsidR="00000000" w:rsidDel="00000000" w:rsidP="00000000" w:rsidRDefault="00000000" w:rsidRPr="00000000" w14:paraId="00000012">
            <w:pPr>
              <w:rPr>
                <w:b w:val="1"/>
                <w:sz w:val="24"/>
                <w:szCs w:val="24"/>
              </w:rPr>
            </w:pPr>
            <w:r w:rsidDel="00000000" w:rsidR="00000000" w:rsidRPr="00000000">
              <w:rPr>
                <w:sz w:val="24"/>
                <w:szCs w:val="24"/>
                <w:rtl w:val="0"/>
              </w:rPr>
              <w:t xml:space="preserve">Allkirjastaja nimi ja ametikoht (telefon ja e-posti aadress)</w:t>
            </w:r>
            <w:r w:rsidDel="00000000" w:rsidR="00000000" w:rsidRPr="00000000">
              <w:rPr>
                <w:rtl w:val="0"/>
              </w:rPr>
            </w:r>
          </w:p>
        </w:tc>
        <w:tc>
          <w:tcPr>
            <w:shd w:fill="auto" w:val="clear"/>
          </w:tcPr>
          <w:p w:rsidR="00000000" w:rsidDel="00000000" w:rsidP="00000000" w:rsidRDefault="00000000" w:rsidRPr="00000000" w14:paraId="00000013">
            <w:pPr>
              <w:spacing w:line="240" w:lineRule="auto"/>
              <w:rPr>
                <w:b w:val="1"/>
                <w:sz w:val="24"/>
                <w:szCs w:val="24"/>
              </w:rPr>
            </w:pPr>
            <w:r w:rsidDel="00000000" w:rsidR="00000000" w:rsidRPr="00000000">
              <w:rPr>
                <w:sz w:val="24"/>
                <w:szCs w:val="24"/>
                <w:rtl w:val="0"/>
              </w:rPr>
              <w:t xml:space="preserve">Maarja Hallik, tegevjuht / MTÜ juhatuse liige, 56642177, </w:t>
            </w:r>
            <w:hyperlink r:id="rId7">
              <w:r w:rsidDel="00000000" w:rsidR="00000000" w:rsidRPr="00000000">
                <w:rPr>
                  <w:color w:val="000000"/>
                  <w:sz w:val="24"/>
                  <w:szCs w:val="24"/>
                  <w:u w:val="single"/>
                  <w:rtl w:val="0"/>
                </w:rPr>
                <w:t xml:space="preserve">maarjah@tlu.ee</w:t>
              </w:r>
            </w:hyperlink>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rPr>
                <w:sz w:val="24"/>
                <w:szCs w:val="24"/>
              </w:rPr>
            </w:pPr>
            <w:r w:rsidDel="00000000" w:rsidR="00000000" w:rsidRPr="00000000">
              <w:rPr>
                <w:sz w:val="24"/>
                <w:szCs w:val="24"/>
                <w:rtl w:val="0"/>
              </w:rPr>
              <w:t xml:space="preserve">Projektijuhi nimi ja kontaktandmed (telefon ja e-posti aadress) </w:t>
            </w:r>
          </w:p>
        </w:tc>
        <w:tc>
          <w:tcPr>
            <w:shd w:fill="auto" w:val="clear"/>
          </w:tcPr>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Maarja Hallik, </w:t>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tegevjuht, </w:t>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56642177, </w:t>
            </w:r>
          </w:p>
          <w:p w:rsidR="00000000" w:rsidDel="00000000" w:rsidP="00000000" w:rsidRDefault="00000000" w:rsidRPr="00000000" w14:paraId="00000018">
            <w:pPr>
              <w:spacing w:line="240" w:lineRule="auto"/>
              <w:rPr>
                <w:sz w:val="24"/>
                <w:szCs w:val="24"/>
              </w:rPr>
            </w:pPr>
            <w:hyperlink r:id="rId8">
              <w:r w:rsidDel="00000000" w:rsidR="00000000" w:rsidRPr="00000000">
                <w:rPr>
                  <w:color w:val="0000ff"/>
                  <w:sz w:val="24"/>
                  <w:szCs w:val="24"/>
                  <w:u w:val="single"/>
                  <w:rtl w:val="0"/>
                </w:rPr>
                <w:t xml:space="preserve">maarjah@tlu.ee</w:t>
              </w:r>
            </w:hyperlink>
            <w:r w:rsidDel="00000000" w:rsidR="00000000" w:rsidRPr="00000000">
              <w:rPr>
                <w:sz w:val="24"/>
                <w:szCs w:val="24"/>
                <w:rtl w:val="0"/>
              </w:rPr>
              <w:t xml:space="preserve">  </w:t>
            </w:r>
          </w:p>
        </w:tc>
      </w:tr>
      <w:tr>
        <w:trPr>
          <w:cantSplit w:val="0"/>
          <w:tblHeader w:val="0"/>
        </w:trPr>
        <w:tc>
          <w:tcPr>
            <w:shd w:fill="auto" w:val="clear"/>
          </w:tcPr>
          <w:p w:rsidR="00000000" w:rsidDel="00000000" w:rsidP="00000000" w:rsidRDefault="00000000" w:rsidRPr="00000000" w14:paraId="00000019">
            <w:pPr>
              <w:rPr>
                <w:sz w:val="24"/>
                <w:szCs w:val="24"/>
              </w:rPr>
            </w:pPr>
            <w:r w:rsidDel="00000000" w:rsidR="00000000" w:rsidRPr="00000000">
              <w:rPr>
                <w:sz w:val="24"/>
                <w:szCs w:val="24"/>
                <w:rtl w:val="0"/>
              </w:rPr>
              <w:t xml:space="preserve">Projekti algus ja lõpp</w:t>
            </w:r>
          </w:p>
        </w:tc>
        <w:tc>
          <w:tcPr>
            <w:shd w:fill="auto" w:val="clear"/>
          </w:tcPr>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10. oktoober 2022 – 30. juuni 2022</w:t>
            </w:r>
          </w:p>
        </w:tc>
      </w:tr>
    </w:tbl>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tbl>
      <w:tblPr>
        <w:tblStyle w:val="Table2"/>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2"/>
        <w:tblGridChange w:id="0">
          <w:tblGrid>
            <w:gridCol w:w="9212"/>
          </w:tblGrid>
        </w:tblGridChange>
      </w:tblGrid>
      <w:tr>
        <w:trPr>
          <w:cantSplit w:val="0"/>
          <w:tblHeader w:val="0"/>
        </w:trPr>
        <w:tc>
          <w:tcPr>
            <w:shd w:fill="auto" w:val="clear"/>
          </w:tcPr>
          <w:p w:rsidR="00000000" w:rsidDel="00000000" w:rsidP="00000000" w:rsidRDefault="00000000" w:rsidRPr="00000000" w14:paraId="0000001D">
            <w:pPr>
              <w:rPr>
                <w:i w:val="1"/>
                <w:sz w:val="24"/>
                <w:szCs w:val="24"/>
              </w:rPr>
            </w:pPr>
            <w:r w:rsidDel="00000000" w:rsidR="00000000" w:rsidRPr="00000000">
              <w:rPr>
                <w:b w:val="1"/>
                <w:sz w:val="24"/>
                <w:szCs w:val="24"/>
                <w:rtl w:val="0"/>
              </w:rPr>
              <w:t xml:space="preserve">1. Lühiülevaade taotleja senisest tegevusest </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Proovikivi on hariduslik koostööprogramm ja peatselt ka veebiplatvorm, mis aitab noortel kasvada vastutustundlikuks maailmakodanikuks juba koolieast alates. Eesti head PISA tulemused on tänu väärt, kuid uuringud näitavad, et meie haridus on siiski liialt teoreetiline – muutuv maailm ja tööturg vajab üha enam oskusi nagu koostöö, loovus, probleemide lahendamine, süsteemne mõtlemine ja kommunikatsioon.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Nende tulevikuoskuste arenguks ning selleks, et noored julgeksid täiskasvanutena võtta vastutust ja olla eestvedajaks probleemide lahendamises, on ülioluline anda noortele võimalus juba õpingute ajal osaleda kogukonnas ja ühiskonnas toimuvas - Proovikivi just seda pakubki läbi partneritega loodud eluliste väljakutsete ja toetusprogrammi õpetajatele. Väljakutsed on reaalsed – nende aluseks on Eesti riigi ning ÜRO arengueesmärgid – näiteks vaesuse vähendamine, keskkonnakaitse. Rohkem valdkondi saab näha </w:t>
            </w:r>
            <w:hyperlink r:id="rId9">
              <w:r w:rsidDel="00000000" w:rsidR="00000000" w:rsidRPr="00000000">
                <w:rPr>
                  <w:color w:val="0000ff"/>
                  <w:sz w:val="24"/>
                  <w:szCs w:val="24"/>
                  <w:u w:val="single"/>
                  <w:rtl w:val="0"/>
                </w:rPr>
                <w:t xml:space="preserve">siit</w:t>
              </w:r>
            </w:hyperlink>
            <w:r w:rsidDel="00000000" w:rsidR="00000000" w:rsidRPr="00000000">
              <w:rPr>
                <w:sz w:val="24"/>
                <w:szCs w:val="24"/>
                <w:rtl w:val="0"/>
              </w:rPr>
              <w:t xml:space="preserve">. Ettevõtted,  riigiasutused ja vabaühendused jõuavad läbi programmi ägedate ideedeni ja tulevaste töötajateni, suurendavad oma nähtavust ja ühiskondlikku panust.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Proovikivi ametlikuks alguseks võib lugeda 2018 aasta sügist, kui liitusime Tallinna Ülikooli </w:t>
            </w:r>
            <w:hyperlink r:id="rId10">
              <w:r w:rsidDel="00000000" w:rsidR="00000000" w:rsidRPr="00000000">
                <w:rPr>
                  <w:color w:val="0000ff"/>
                  <w:sz w:val="24"/>
                  <w:szCs w:val="24"/>
                  <w:u w:val="single"/>
                  <w:rtl w:val="0"/>
                </w:rPr>
                <w:t xml:space="preserve">EDUlabs</w:t>
              </w:r>
            </w:hyperlink>
            <w:r w:rsidDel="00000000" w:rsidR="00000000" w:rsidRPr="00000000">
              <w:rPr>
                <w:sz w:val="24"/>
                <w:szCs w:val="24"/>
                <w:rtl w:val="0"/>
              </w:rPr>
              <w:t xml:space="preserve"> pilootprojektiga, mille mudel toetab haridusuuenduste arendamist, uurimist ja levikut. Sel ajal veel Glokaalselt Transformatiive Õppimise Labori (GTL Labori) nime all alustasime 2018-2019. õ-a pilootuuringuga inglise keele ja ettevõtluse ainete raames.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2019. a kevadel sai GTL Labor veelgi hoogu sisse tänu NULA inkubaatorile. Inkubaator oli ideaalne võimalus arendada meeskonnas </w:t>
            </w:r>
            <w:r w:rsidDel="00000000" w:rsidR="00000000" w:rsidRPr="00000000">
              <w:rPr>
                <w:i w:val="1"/>
                <w:sz w:val="24"/>
                <w:szCs w:val="24"/>
                <w:rtl w:val="0"/>
              </w:rPr>
              <w:t xml:space="preserve">start-up</w:t>
            </w:r>
            <w:r w:rsidDel="00000000" w:rsidR="00000000" w:rsidRPr="00000000">
              <w:rPr>
                <w:sz w:val="24"/>
                <w:szCs w:val="24"/>
                <w:rtl w:val="0"/>
              </w:rPr>
              <w:t xml:space="preserve"> mõtteviisi – jätkusuutlikkuse saavutamiseks oli lisaks uurimisele ülikoolis vaja kõrvale luua MTÜ ning hakata mõtlema algatusest kui “teenusest” ja “tootest”. 2020 algul saime ka KÜSK starditoetuse ning viimase 1,5 aasta jooksul oleme programmi erinevaid komponente, sh. õpetajatele ja noorsootöötajatele suunatud innovatsioonilaborit edasi arendanud. </w:t>
            </w:r>
          </w:p>
          <w:p w:rsidR="00000000" w:rsidDel="00000000" w:rsidP="00000000" w:rsidRDefault="00000000" w:rsidRPr="00000000" w14:paraId="00000025">
            <w:pPr>
              <w:rPr>
                <w:b w:val="1"/>
                <w:sz w:val="24"/>
                <w:szCs w:val="24"/>
              </w:rPr>
            </w:pPr>
            <w:r w:rsidDel="00000000" w:rsidR="00000000" w:rsidRPr="00000000">
              <w:rPr>
                <w:rtl w:val="0"/>
              </w:rPr>
            </w:r>
          </w:p>
        </w:tc>
      </w:tr>
    </w:tbl>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tbl>
      <w:tblPr>
        <w:tblStyle w:val="Table3"/>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2"/>
        <w:tblGridChange w:id="0">
          <w:tblGrid>
            <w:gridCol w:w="9212"/>
          </w:tblGrid>
        </w:tblGridChange>
      </w:tblGrid>
      <w:tr>
        <w:trPr>
          <w:cantSplit w:val="0"/>
          <w:tblHeader w:val="0"/>
        </w:trPr>
        <w:tc>
          <w:tcPr>
            <w:shd w:fill="auto" w:val="clear"/>
          </w:tcPr>
          <w:p w:rsidR="00000000" w:rsidDel="00000000" w:rsidP="00000000" w:rsidRDefault="00000000" w:rsidRPr="00000000" w14:paraId="00000028">
            <w:pPr>
              <w:rPr>
                <w:i w:val="1"/>
                <w:sz w:val="24"/>
                <w:szCs w:val="24"/>
              </w:rPr>
            </w:pPr>
            <w:r w:rsidDel="00000000" w:rsidR="00000000" w:rsidRPr="00000000">
              <w:rPr>
                <w:b w:val="1"/>
                <w:sz w:val="24"/>
                <w:szCs w:val="24"/>
                <w:rtl w:val="0"/>
              </w:rPr>
              <w:t xml:space="preserve">2. Projekti eesmärk </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Koolinoorte konkurss „Koos suudame“ on edasiarendus varem kolmel aastal Siseministeeriumi, SA Kodanikuühiskonna Sihtkapitali ja Haridus- ja Noorteameti kostöös läbiviidud ideekonkursist „Mina suudan“. 2021-2022. õ-a. korraldas GTL Labor koostöös Siseministeeriumiga “Koos suudame” konkurssi. Koos otsustati teha täiendusi ka konkursi hindamiskriteeriumide ja ajaraami osas.</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Konkursi eesmärk on innustada koolinoori mõtlema oma kogukonna probleemidele ja sellele, kuidas ise probleeme ise kodanikualgatuse korras või vabatahtliku tegevuse kaudu lahendada.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Konkursi raames kvalifitseeruvad hindamisele projektid, mis on suunatud noorte heaolu, kogukonna või laiemalt ühiskonna tervise ja/või turvalisuse parandamisesse võistlusidee esitaja(-te) kohalikus kogukonnas (kodukohas) ning mille lahenduskäik lähtub kodanikualgatuse ja vabatahtliku tegevuse võimalustest ja eripäradest.</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Projekti eesmärk on konkursi sisuline läbiviimine, pakkudes osalejatele elulist õppimisvõimalust läbi koostöö erinevate organisatsioonidega ja läbi „väljakutsete“, mis toetavad ka panustamist Eesti 2035 ja ÜRO kestliku arengu eesmärkidesse.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Algaval õppeaastal on täiendatud statuuti ning hindamiskriteeriume veelgi. Lisaks kaasab MTÜ GTL Lab ka pikema aja jooksul konkursi tegevuste toetamisse Tallinna Ülikooli tudengeid. </w:t>
            </w:r>
          </w:p>
        </w:tc>
      </w:tr>
    </w:tbl>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tbl>
      <w:tblPr>
        <w:tblStyle w:val="Table4"/>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2"/>
        <w:tblGridChange w:id="0">
          <w:tblGrid>
            <w:gridCol w:w="9212"/>
          </w:tblGrid>
        </w:tblGridChange>
      </w:tblGrid>
      <w:tr>
        <w:trPr>
          <w:cantSplit w:val="0"/>
          <w:tblHeader w:val="0"/>
        </w:trPr>
        <w:tc>
          <w:tcPr>
            <w:shd w:fill="auto" w:val="clear"/>
          </w:tcPr>
          <w:p w:rsidR="00000000" w:rsidDel="00000000" w:rsidP="00000000" w:rsidRDefault="00000000" w:rsidRPr="00000000" w14:paraId="00000034">
            <w:pPr>
              <w:rPr>
                <w:i w:val="1"/>
                <w:sz w:val="24"/>
                <w:szCs w:val="24"/>
              </w:rPr>
            </w:pPr>
            <w:r w:rsidDel="00000000" w:rsidR="00000000" w:rsidRPr="00000000">
              <w:rPr>
                <w:b w:val="1"/>
                <w:sz w:val="24"/>
                <w:szCs w:val="24"/>
                <w:rtl w:val="0"/>
              </w:rPr>
              <w:t xml:space="preserve">3. Projekti tegevused (loeteluna) ja väljundid</w:t>
            </w: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1. Konkursi teavitustöö korraldamine koostöös Siseministeeriumiga</w:t>
            </w:r>
          </w:p>
          <w:p w:rsidR="00000000" w:rsidDel="00000000" w:rsidP="00000000" w:rsidRDefault="00000000" w:rsidRPr="00000000" w14:paraId="00000036">
            <w:pPr>
              <w:rPr>
                <w:sz w:val="24"/>
                <w:szCs w:val="24"/>
              </w:rPr>
            </w:pPr>
            <w:r w:rsidDel="00000000" w:rsidR="00000000" w:rsidRPr="00000000">
              <w:rPr>
                <w:sz w:val="24"/>
                <w:szCs w:val="24"/>
                <w:rtl w:val="0"/>
              </w:rPr>
              <w:t xml:space="preserve">2. Osalejate nõustamine konkursil osalemiseks (nt õpilaste ja õpetajate mentordamine, õppetmaterjalidega toetamine)</w:t>
            </w:r>
          </w:p>
          <w:p w:rsidR="00000000" w:rsidDel="00000000" w:rsidP="00000000" w:rsidRDefault="00000000" w:rsidRPr="00000000" w14:paraId="00000037">
            <w:pPr>
              <w:rPr>
                <w:sz w:val="24"/>
                <w:szCs w:val="24"/>
              </w:rPr>
            </w:pPr>
            <w:r w:rsidDel="00000000" w:rsidR="00000000" w:rsidRPr="00000000">
              <w:rPr>
                <w:sz w:val="24"/>
                <w:szCs w:val="24"/>
                <w:rtl w:val="0"/>
              </w:rPr>
              <w:t xml:space="preserve">3. Võitjate väljavalimise protsessis osalemine</w:t>
            </w:r>
          </w:p>
          <w:p w:rsidR="00000000" w:rsidDel="00000000" w:rsidP="00000000" w:rsidRDefault="00000000" w:rsidRPr="00000000" w14:paraId="00000038">
            <w:pPr>
              <w:rPr>
                <w:sz w:val="24"/>
                <w:szCs w:val="24"/>
              </w:rPr>
            </w:pPr>
            <w:r w:rsidDel="00000000" w:rsidR="00000000" w:rsidRPr="00000000">
              <w:rPr>
                <w:sz w:val="24"/>
                <w:szCs w:val="24"/>
                <w:rtl w:val="0"/>
              </w:rPr>
              <w:t xml:space="preserve">4. Vahe- ja lõpuürituse korraldamine ja läbiviimine</w:t>
            </w:r>
          </w:p>
          <w:p w:rsidR="00000000" w:rsidDel="00000000" w:rsidP="00000000" w:rsidRDefault="00000000" w:rsidRPr="00000000" w14:paraId="00000039">
            <w:pPr>
              <w:rPr>
                <w:sz w:val="24"/>
                <w:szCs w:val="24"/>
              </w:rPr>
            </w:pPr>
            <w:r w:rsidDel="00000000" w:rsidR="00000000" w:rsidRPr="00000000">
              <w:rPr>
                <w:sz w:val="24"/>
                <w:szCs w:val="24"/>
                <w:rtl w:val="0"/>
              </w:rPr>
              <w:t xml:space="preserve">5. Võidutööde avaldamine oma kodulehel </w:t>
            </w:r>
          </w:p>
          <w:p w:rsidR="00000000" w:rsidDel="00000000" w:rsidP="00000000" w:rsidRDefault="00000000" w:rsidRPr="00000000" w14:paraId="0000003A">
            <w:pPr>
              <w:rPr>
                <w:sz w:val="24"/>
                <w:szCs w:val="24"/>
              </w:rPr>
            </w:pPr>
            <w:r w:rsidDel="00000000" w:rsidR="00000000" w:rsidRPr="00000000">
              <w:rPr>
                <w:sz w:val="24"/>
                <w:szCs w:val="24"/>
                <w:rtl w:val="0"/>
              </w:rPr>
              <w:t xml:space="preserve">6. Stipendiumide ja tunnustuste väljajagamine</w:t>
            </w:r>
          </w:p>
        </w:tc>
      </w:tr>
    </w:tbl>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tbl>
      <w:tblPr>
        <w:tblStyle w:val="Table5"/>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2"/>
        <w:tblGridChange w:id="0">
          <w:tblGrid>
            <w:gridCol w:w="9212"/>
          </w:tblGrid>
        </w:tblGridChange>
      </w:tblGrid>
      <w:tr>
        <w:trPr>
          <w:cantSplit w:val="0"/>
          <w:tblHeader w:val="0"/>
        </w:trPr>
        <w:tc>
          <w:tcPr>
            <w:shd w:fill="auto" w:val="clear"/>
          </w:tcPr>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4. Projekti elluviimisest (tulemustest) saadav kasu sihtrühmale/kogukonnale </w:t>
            </w:r>
          </w:p>
          <w:p w:rsidR="00000000" w:rsidDel="00000000" w:rsidP="00000000" w:rsidRDefault="00000000" w:rsidRPr="00000000" w14:paraId="0000003E">
            <w:pPr>
              <w:rPr>
                <w:sz w:val="24"/>
                <w:szCs w:val="24"/>
              </w:rPr>
            </w:pPr>
            <w:r w:rsidDel="00000000" w:rsidR="00000000" w:rsidRPr="00000000">
              <w:rPr>
                <w:sz w:val="24"/>
                <w:szCs w:val="24"/>
                <w:rtl w:val="0"/>
              </w:rPr>
              <w:t xml:space="preserve">Noored lahendavad reaalseid väljakutseid osana õppetööst või noorteorganisatsioonides toimuvast tegevusest. Nii õpivad noored vastutama iseenda, oma ümbruse ja kogukonna eest ja osalevad ka tulevikus aktiivselt oma kodupaiga, riigi ning maailma tuleviku kujundamises. Kogukonnaliikmed (nt MTÜd, lapsevanemad, KOV, ettevõtted) saavad samuti indu noorte ideedest ja noorte lahendused/projektid avaldavad kogukonnale positiivset mõju.</w:t>
            </w:r>
          </w:p>
        </w:tc>
      </w:tr>
    </w:tbl>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tbl>
      <w:tblPr>
        <w:tblStyle w:val="Table6"/>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shd w:fill="auto" w:val="clear"/>
          </w:tcPr>
          <w:p w:rsidR="00000000" w:rsidDel="00000000" w:rsidP="00000000" w:rsidRDefault="00000000" w:rsidRPr="00000000" w14:paraId="00000041">
            <w:pPr>
              <w:rPr>
                <w:sz w:val="24"/>
                <w:szCs w:val="24"/>
              </w:rPr>
            </w:pPr>
            <w:r w:rsidDel="00000000" w:rsidR="00000000" w:rsidRPr="00000000">
              <w:rPr>
                <w:sz w:val="24"/>
                <w:szCs w:val="24"/>
                <w:rtl w:val="0"/>
              </w:rPr>
              <w:t xml:space="preserve">6. </w:t>
            </w:r>
            <w:r w:rsidDel="00000000" w:rsidR="00000000" w:rsidRPr="00000000">
              <w:rPr>
                <w:b w:val="1"/>
                <w:sz w:val="24"/>
                <w:szCs w:val="24"/>
                <w:rtl w:val="0"/>
              </w:rPr>
              <w:t xml:space="preserve">Eelarve kulukohtade lõikes koos hinna kujunemise alusega </w:t>
            </w: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Eeldatavate tulude ja kulude kalkulatsioon </w:t>
            </w:r>
          </w:p>
          <w:tbl>
            <w:tblPr>
              <w:tblStyle w:val="Table7"/>
              <w:tblW w:w="9570.0" w:type="dxa"/>
              <w:jc w:val="left"/>
              <w:tblLayout w:type="fixed"/>
              <w:tblLook w:val="0400"/>
            </w:tblPr>
            <w:tblGrid>
              <w:gridCol w:w="959"/>
              <w:gridCol w:w="4560"/>
              <w:gridCol w:w="4051"/>
              <w:tblGridChange w:id="0">
                <w:tblGrid>
                  <w:gridCol w:w="959"/>
                  <w:gridCol w:w="4560"/>
                  <w:gridCol w:w="405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spacing w:line="276" w:lineRule="auto"/>
                    <w:jc w:val="center"/>
                    <w:rPr>
                      <w:sz w:val="24"/>
                      <w:szCs w:val="24"/>
                    </w:rPr>
                  </w:pPr>
                  <w:r w:rsidDel="00000000" w:rsidR="00000000" w:rsidRPr="00000000">
                    <w:rPr>
                      <w:b w:val="1"/>
                      <w:sz w:val="24"/>
                      <w:szCs w:val="24"/>
                      <w:rtl w:val="0"/>
                    </w:rPr>
                    <w:t xml:space="preserve">Nr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spacing w:line="276" w:lineRule="auto"/>
                    <w:jc w:val="center"/>
                    <w:rPr>
                      <w:sz w:val="24"/>
                      <w:szCs w:val="24"/>
                    </w:rPr>
                  </w:pPr>
                  <w:r w:rsidDel="00000000" w:rsidR="00000000" w:rsidRPr="00000000">
                    <w:rPr>
                      <w:b w:val="1"/>
                      <w:sz w:val="24"/>
                      <w:szCs w:val="24"/>
                      <w:rtl w:val="0"/>
                    </w:rPr>
                    <w:t xml:space="preserve">Kulurida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spacing w:line="276" w:lineRule="auto"/>
                    <w:jc w:val="center"/>
                    <w:rPr>
                      <w:sz w:val="24"/>
                      <w:szCs w:val="24"/>
                    </w:rPr>
                  </w:pPr>
                  <w:r w:rsidDel="00000000" w:rsidR="00000000" w:rsidRPr="00000000">
                    <w:rPr>
                      <w:b w:val="1"/>
                      <w:sz w:val="24"/>
                      <w:szCs w:val="24"/>
                      <w:rtl w:val="0"/>
                    </w:rPr>
                    <w:t xml:space="preserve">Maksumus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spacing w:line="276" w:lineRule="auto"/>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spacing w:after="200" w:line="276" w:lineRule="auto"/>
                    <w:rPr>
                      <w:sz w:val="24"/>
                      <w:szCs w:val="24"/>
                    </w:rPr>
                  </w:pPr>
                  <w:r w:rsidDel="00000000" w:rsidR="00000000" w:rsidRPr="00000000">
                    <w:rPr>
                      <w:sz w:val="24"/>
                      <w:szCs w:val="24"/>
                      <w:rtl w:val="0"/>
                    </w:rPr>
                    <w:t xml:space="preserve">Koolinoorte konkursi „Koos suudame“ läbiviimine - korraldus ja toetavad tegevused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rPr>
                      <w:sz w:val="24"/>
                      <w:szCs w:val="24"/>
                    </w:rPr>
                  </w:pPr>
                  <w:r w:rsidDel="00000000" w:rsidR="00000000" w:rsidRPr="00000000">
                    <w:rPr>
                      <w:sz w:val="24"/>
                      <w:szCs w:val="24"/>
                      <w:rtl w:val="0"/>
                    </w:rPr>
                    <w:t xml:space="preserve">2244.48 eurot</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spacing w:line="276" w:lineRule="auto"/>
                    <w:rPr>
                      <w:sz w:val="24"/>
                      <w:szCs w:val="24"/>
                    </w:rPr>
                  </w:pPr>
                  <w:r w:rsidDel="00000000" w:rsidR="00000000" w:rsidRPr="00000000">
                    <w:rPr>
                      <w:sz w:val="24"/>
                      <w:szCs w:val="24"/>
                      <w:rtl w:val="0"/>
                    </w:rPr>
                    <w:t xml:space="preserve">2.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spacing w:after="200" w:line="276" w:lineRule="auto"/>
                    <w:rPr>
                      <w:sz w:val="24"/>
                      <w:szCs w:val="24"/>
                    </w:rPr>
                  </w:pPr>
                  <w:r w:rsidDel="00000000" w:rsidR="00000000" w:rsidRPr="00000000">
                    <w:rPr>
                      <w:sz w:val="24"/>
                      <w:szCs w:val="24"/>
                      <w:rtl w:val="0"/>
                    </w:rPr>
                    <w:t xml:space="preserve">Stipendiumid, mis makstakse võitjatele välja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rPr>
                      <w:sz w:val="24"/>
                      <w:szCs w:val="24"/>
                    </w:rPr>
                  </w:pPr>
                  <w:r w:rsidDel="00000000" w:rsidR="00000000" w:rsidRPr="00000000">
                    <w:rPr>
                      <w:sz w:val="24"/>
                      <w:szCs w:val="24"/>
                      <w:rtl w:val="0"/>
                    </w:rPr>
                    <w:t xml:space="preserve">3000 eurot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line="276"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rPr>
                      <w:sz w:val="24"/>
                      <w:szCs w:val="24"/>
                    </w:rPr>
                  </w:pPr>
                  <w:r w:rsidDel="00000000" w:rsidR="00000000" w:rsidRPr="00000000">
                    <w:rPr>
                      <w:sz w:val="24"/>
                      <w:szCs w:val="24"/>
                      <w:rtl w:val="0"/>
                    </w:rPr>
                    <w:t xml:space="preserve">KOKKU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rPr>
                      <w:b w:val="1"/>
                      <w:sz w:val="24"/>
                      <w:szCs w:val="24"/>
                    </w:rPr>
                  </w:pPr>
                  <w:r w:rsidDel="00000000" w:rsidR="00000000" w:rsidRPr="00000000">
                    <w:rPr>
                      <w:rFonts w:ascii="Roboto" w:cs="Roboto" w:eastAsia="Roboto" w:hAnsi="Roboto"/>
                      <w:b w:val="1"/>
                      <w:highlight w:val="white"/>
                      <w:rtl w:val="0"/>
                    </w:rPr>
                    <w:t xml:space="preserve">5244.48</w:t>
                  </w:r>
                  <w:r w:rsidDel="00000000" w:rsidR="00000000" w:rsidRPr="00000000">
                    <w:rPr>
                      <w:b w:val="1"/>
                      <w:sz w:val="24"/>
                      <w:szCs w:val="24"/>
                      <w:rtl w:val="0"/>
                    </w:rPr>
                    <w:t xml:space="preserve"> eurot</w:t>
                  </w:r>
                </w:p>
              </w:tc>
            </w:tr>
          </w:tbl>
          <w:p w:rsidR="00000000" w:rsidDel="00000000" w:rsidP="00000000" w:rsidRDefault="00000000" w:rsidRPr="00000000" w14:paraId="0000004F">
            <w:pPr>
              <w:rPr>
                <w:sz w:val="24"/>
                <w:szCs w:val="24"/>
              </w:rPr>
            </w:pPr>
            <w:r w:rsidDel="00000000" w:rsidR="00000000" w:rsidRPr="00000000">
              <w:rPr>
                <w:rtl w:val="0"/>
              </w:rPr>
            </w:r>
          </w:p>
        </w:tc>
      </w:tr>
    </w:tbl>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smallCaps w:val="1"/>
          <w:sz w:val="24"/>
          <w:szCs w:val="24"/>
        </w:rPr>
      </w:pPr>
      <w:r w:rsidDel="00000000" w:rsidR="00000000" w:rsidRPr="00000000">
        <w:rPr>
          <w:smallCaps w:val="1"/>
          <w:sz w:val="24"/>
          <w:szCs w:val="24"/>
          <w:rtl w:val="0"/>
        </w:rPr>
        <w:t xml:space="preserve">-KINNITAN, ET MAKSUVÕLGA RIIKLIKE MAKSUDE OSAS EI OLE.</w:t>
      </w:r>
    </w:p>
    <w:p w:rsidR="00000000" w:rsidDel="00000000" w:rsidP="00000000" w:rsidRDefault="00000000" w:rsidRPr="00000000" w14:paraId="00000054">
      <w:pPr>
        <w:rPr>
          <w:smallCaps w:val="1"/>
          <w:sz w:val="24"/>
          <w:szCs w:val="24"/>
        </w:rPr>
      </w:pPr>
      <w:r w:rsidDel="00000000" w:rsidR="00000000" w:rsidRPr="00000000">
        <w:rPr>
          <w:smallCaps w:val="1"/>
          <w:sz w:val="24"/>
          <w:szCs w:val="24"/>
          <w:rtl w:val="0"/>
        </w:rPr>
        <w:t xml:space="preserve">-KINNITAN, ET EI OLE ALUSTATUD PANKROTI- EGA LIKVIDEERIMISMENETLUST.</w:t>
      </w:r>
    </w:p>
    <w:p w:rsidR="00000000" w:rsidDel="00000000" w:rsidP="00000000" w:rsidRDefault="00000000" w:rsidRPr="00000000" w14:paraId="00000055">
      <w:pPr>
        <w:rPr>
          <w:smallCaps w:val="1"/>
          <w:sz w:val="24"/>
          <w:szCs w:val="24"/>
        </w:rPr>
      </w:pPr>
      <w:r w:rsidDel="00000000" w:rsidR="00000000" w:rsidRPr="00000000">
        <w:rPr>
          <w:smallCaps w:val="1"/>
          <w:sz w:val="24"/>
          <w:szCs w:val="24"/>
          <w:rtl w:val="0"/>
        </w:rPr>
        <w:t xml:space="preserve">-KINNITAN, ET VAREM SÕLMITUD RIIGIEELARVELISE TOETUSE LEPINGUD ON NÕUETEKOHASELT TÄIDETUD.</w:t>
      </w:r>
    </w:p>
    <w:p w:rsidR="00000000" w:rsidDel="00000000" w:rsidP="00000000" w:rsidRDefault="00000000" w:rsidRPr="00000000" w14:paraId="00000056">
      <w:pPr>
        <w:rPr>
          <w:smallCaps w:val="1"/>
          <w:sz w:val="24"/>
          <w:szCs w:val="24"/>
        </w:rPr>
      </w:pPr>
      <w:r w:rsidDel="00000000" w:rsidR="00000000" w:rsidRPr="00000000">
        <w:rPr>
          <w:smallCaps w:val="1"/>
          <w:sz w:val="24"/>
          <w:szCs w:val="24"/>
          <w:rtl w:val="0"/>
        </w:rPr>
        <w:t xml:space="preserve">-KINNITAN, ET MAJANDUSAASTA ARUANNE ON ESITATUD.</w:t>
      </w:r>
    </w:p>
    <w:p w:rsidR="00000000" w:rsidDel="00000000" w:rsidP="00000000" w:rsidRDefault="00000000" w:rsidRPr="00000000" w14:paraId="00000057">
      <w:pPr>
        <w:rPr>
          <w:smallCaps w:val="1"/>
          <w:sz w:val="24"/>
          <w:szCs w:val="24"/>
        </w:rPr>
      </w:pPr>
      <w:r w:rsidDel="00000000" w:rsidR="00000000" w:rsidRPr="00000000">
        <w:rPr>
          <w:smallCaps w:val="1"/>
          <w:sz w:val="24"/>
          <w:szCs w:val="24"/>
          <w:rtl w:val="0"/>
        </w:rPr>
        <w:t xml:space="preserve">-KINNITAN, ET TAOTLEJA JUHTORGANI LIIGE EI OLE ISIK, KEDA ON KARISTATUD MAJANDUSALASE, AMETIALASE, VARAVASTASE VÕI AVALIKU USALDUSE VASTASE SÜÜTEO EEST JA TEMA KARISTUSANDMED EI OLE KARISTUSREGISTRIST KARISTUSREGISTRI SEADUSE KOHASELT KUSTUTATUD.</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Taotluse koostaja:  </w:t>
      </w:r>
    </w:p>
    <w:p w:rsidR="00000000" w:rsidDel="00000000" w:rsidP="00000000" w:rsidRDefault="00000000" w:rsidRPr="00000000" w14:paraId="0000005C">
      <w:pPr>
        <w:rPr>
          <w:sz w:val="24"/>
          <w:szCs w:val="24"/>
        </w:rPr>
      </w:pPr>
      <w:r w:rsidDel="00000000" w:rsidR="00000000" w:rsidRPr="00000000">
        <w:rPr>
          <w:sz w:val="24"/>
          <w:szCs w:val="24"/>
          <w:rtl w:val="0"/>
        </w:rPr>
        <w:br w:type="textWrapping"/>
        <w:t xml:space="preserve">Maarja Hallik</w:t>
      </w:r>
      <w:r w:rsidDel="00000000" w:rsidR="00000000" w:rsidRPr="00000000">
        <w:rPr>
          <w:color w:val="ff0000"/>
          <w:sz w:val="24"/>
          <w:szCs w:val="24"/>
          <w:rtl w:val="0"/>
        </w:rPr>
        <w:br w:type="textWrapping"/>
      </w:r>
      <w:r w:rsidDel="00000000" w:rsidR="00000000" w:rsidRPr="00000000">
        <w:rPr>
          <w:sz w:val="24"/>
          <w:szCs w:val="24"/>
          <w:rtl w:val="0"/>
        </w:rPr>
        <w:t xml:space="preserve">(allkirjastatud digitaalselt)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06FDE"/>
    <w:rPr>
      <w:rFonts w:ascii="Times New Roman" w:eastAsia="Times New Roman" w:hAnsi="Times New Roman"/>
      <w:lang w:val="et-E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nhideWhenUsed w:val="1"/>
    <w:rsid w:val="00006FDE"/>
    <w:rPr>
      <w:color w:val="0000ff"/>
      <w:u w:val="single"/>
    </w:rPr>
  </w:style>
  <w:style w:type="paragraph" w:styleId="Default" w:customStyle="1">
    <w:name w:val="Default"/>
    <w:rsid w:val="00006FDE"/>
    <w:pPr>
      <w:autoSpaceDE w:val="0"/>
      <w:autoSpaceDN w:val="0"/>
      <w:adjustRightInd w:val="0"/>
    </w:pPr>
    <w:rPr>
      <w:rFonts w:ascii="Times New Roman" w:eastAsia="Times New Roman" w:hAnsi="Times New Roman"/>
      <w:color w:val="000000"/>
      <w:sz w:val="24"/>
      <w:szCs w:val="24"/>
      <w:lang w:eastAsia="et-EE" w:val="et-EE"/>
    </w:rPr>
  </w:style>
  <w:style w:type="paragraph" w:styleId="Header">
    <w:name w:val="header"/>
    <w:basedOn w:val="Normal"/>
    <w:link w:val="HeaderChar"/>
    <w:uiPriority w:val="99"/>
    <w:unhideWhenUsed w:val="1"/>
    <w:rsid w:val="00B868E5"/>
    <w:pPr>
      <w:tabs>
        <w:tab w:val="center" w:pos="4536"/>
        <w:tab w:val="right" w:pos="9072"/>
      </w:tabs>
    </w:pPr>
  </w:style>
  <w:style w:type="character" w:styleId="HeaderChar" w:customStyle="1">
    <w:name w:val="Header Char"/>
    <w:link w:val="Header"/>
    <w:uiPriority w:val="99"/>
    <w:rsid w:val="00B868E5"/>
    <w:rPr>
      <w:rFonts w:ascii="Times New Roman" w:cs="Times New Roman" w:eastAsia="Times New Roman" w:hAnsi="Times New Roman"/>
      <w:sz w:val="20"/>
      <w:szCs w:val="20"/>
    </w:rPr>
  </w:style>
  <w:style w:type="paragraph" w:styleId="Footer">
    <w:name w:val="footer"/>
    <w:basedOn w:val="Normal"/>
    <w:link w:val="FooterChar"/>
    <w:uiPriority w:val="99"/>
    <w:unhideWhenUsed w:val="1"/>
    <w:rsid w:val="00B868E5"/>
    <w:pPr>
      <w:tabs>
        <w:tab w:val="center" w:pos="4536"/>
        <w:tab w:val="right" w:pos="9072"/>
      </w:tabs>
    </w:pPr>
  </w:style>
  <w:style w:type="character" w:styleId="FooterChar" w:customStyle="1">
    <w:name w:val="Footer Char"/>
    <w:link w:val="Footer"/>
    <w:uiPriority w:val="99"/>
    <w:rsid w:val="00B868E5"/>
    <w:rPr>
      <w:rFonts w:ascii="Times New Roman" w:cs="Times New Roman" w:eastAsia="Times New Roman" w:hAnsi="Times New Roman"/>
      <w:sz w:val="20"/>
      <w:szCs w:val="20"/>
    </w:rPr>
  </w:style>
  <w:style w:type="table" w:styleId="TableGrid">
    <w:name w:val="Table Grid"/>
    <w:basedOn w:val="TableNormal"/>
    <w:uiPriority w:val="59"/>
    <w:rsid w:val="00640DA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uiPriority w:val="99"/>
    <w:semiHidden w:val="1"/>
    <w:unhideWhenUsed w:val="1"/>
    <w:rsid w:val="00520042"/>
    <w:rPr>
      <w:sz w:val="16"/>
      <w:szCs w:val="16"/>
    </w:rPr>
  </w:style>
  <w:style w:type="paragraph" w:styleId="CommentText">
    <w:name w:val="annotation text"/>
    <w:basedOn w:val="Normal"/>
    <w:link w:val="CommentTextChar"/>
    <w:uiPriority w:val="99"/>
    <w:semiHidden w:val="1"/>
    <w:unhideWhenUsed w:val="1"/>
    <w:rsid w:val="00520042"/>
  </w:style>
  <w:style w:type="character" w:styleId="CommentTextChar" w:customStyle="1">
    <w:name w:val="Comment Text Char"/>
    <w:link w:val="CommentText"/>
    <w:uiPriority w:val="99"/>
    <w:semiHidden w:val="1"/>
    <w:rsid w:val="00520042"/>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20042"/>
    <w:rPr>
      <w:b w:val="1"/>
      <w:bCs w:val="1"/>
    </w:rPr>
  </w:style>
  <w:style w:type="character" w:styleId="CommentSubjectChar" w:customStyle="1">
    <w:name w:val="Comment Subject Char"/>
    <w:link w:val="CommentSubject"/>
    <w:uiPriority w:val="99"/>
    <w:semiHidden w:val="1"/>
    <w:rsid w:val="00520042"/>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520042"/>
    <w:rPr>
      <w:rFonts w:ascii="Tahoma" w:cs="Tahoma" w:hAnsi="Tahoma"/>
      <w:sz w:val="16"/>
      <w:szCs w:val="16"/>
    </w:rPr>
  </w:style>
  <w:style w:type="character" w:styleId="BalloonTextChar" w:customStyle="1">
    <w:name w:val="Balloon Text Char"/>
    <w:link w:val="BalloonText"/>
    <w:uiPriority w:val="99"/>
    <w:semiHidden w:val="1"/>
    <w:rsid w:val="00520042"/>
    <w:rPr>
      <w:rFonts w:ascii="Tahoma" w:cs="Tahoma" w:eastAsia="Times New Roman" w:hAnsi="Tahoma"/>
      <w:sz w:val="16"/>
      <w:szCs w:val="16"/>
    </w:rPr>
  </w:style>
  <w:style w:type="character" w:styleId="Strong">
    <w:name w:val="Strong"/>
    <w:uiPriority w:val="22"/>
    <w:qFormat w:val="1"/>
    <w:rsid w:val="00F27375"/>
    <w:rPr>
      <w:b w:val="1"/>
      <w:bCs w:val="1"/>
    </w:rPr>
  </w:style>
  <w:style w:type="character" w:styleId="UnresolvedMention">
    <w:name w:val="Unresolved Mention"/>
    <w:uiPriority w:val="99"/>
    <w:semiHidden w:val="1"/>
    <w:unhideWhenUsed w:val="1"/>
    <w:rsid w:val="003D64C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edulabs.ee/" TargetMode="External"/><Relationship Id="rId9" Type="http://schemas.openxmlformats.org/officeDocument/2006/relationships/hyperlink" Target="https://docs.google.com/document/d/1u5AuhnuIjo5TjorbpjqQS3krsMzUxZJFBZc-A5QX_eo/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arjah@tlu.ee" TargetMode="External"/><Relationship Id="rId8" Type="http://schemas.openxmlformats.org/officeDocument/2006/relationships/hyperlink" Target="mailto:maarjah@tlu.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nzbe6/t+goMOBFFSvFEaWbuefQ==">AMUW2mWW9v02IKZalHYREGwyUvKllciFXWW1IeRZak4ampIdvlTa8rbaX1PCOCSX3lDDnzJJJ5EpsQRKsTz2oCvufcMSKY1hxKcRngVYR0xS8mIyKHFQ9Fg5p/FUAzz4OU2IN4Wes919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2021-08-27T10:02:00Z</dcterms:created>
  <dc:creator>Aveli Ainsalu</dc:creator>
</cp:coreProperties>
</file>